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sz w:val="20"/>
          <w:lang w:val="en-US"/>
        </w:rPr>
      </w:pPr>
      <w:r w:rsidRPr="004C519C">
        <w:rPr>
          <w:sz w:val="20"/>
        </w:rPr>
        <w:t>Flex power characterization based on C/N0</w:t>
      </w:r>
    </w:p>
    <w:p w14:paraId="756B9E93" w14:textId="4B587FE1" w:rsidR="00DF4F07" w:rsidRPr="00A20064" w:rsidRDefault="00397AEE" w:rsidP="001671DA">
      <w:pPr>
        <w:pStyle w:val="MainText"/>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7C0AA75"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3541EB10"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40AEBB1" w14:textId="1F6EFD16" w:rsidR="00036C3A" w:rsidRPr="00864437" w:rsidRDefault="00036C3A" w:rsidP="00656794">
      <w:pPr>
        <w:pStyle w:val="MainText"/>
        <w:ind w:firstLine="0"/>
        <w:jc w:val="both"/>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5" w:history="1">
        <w:r w:rsidR="00864437" w:rsidRPr="00B5671F">
          <w:rPr>
            <w:rStyle w:val="Hyperlink"/>
            <w:szCs w:val="20"/>
          </w:rPr>
          <w:t>https://gdc.cddis.eosdis.nasa.gov/pub/gnss/data/daily</w:t>
        </w:r>
      </w:hyperlink>
      <w:r w:rsidR="00864437" w:rsidRPr="00864437">
        <w:t>).</w:t>
      </w:r>
      <w:r w:rsidR="00864437">
        <w:t xml:space="preserve"> </w:t>
      </w:r>
      <w:r w:rsidR="00864437" w:rsidRPr="00864437">
        <w:rPr>
          <w:rFonts w:ascii="SimSun" w:eastAsia="SimSun" w:hAnsi="SimSun" w:cs="SimSun" w:hint="eastAsia"/>
        </w:rPr>
        <w:t>其中BDS使用</w:t>
      </w:r>
      <w:r w:rsidR="00864437">
        <w:rPr>
          <w:rFonts w:ascii="SimSun" w:eastAsia="SimSun" w:hAnsi="SimSun" w:cs="SimSun"/>
        </w:rPr>
        <w:t>Jan2023-July2025</w:t>
      </w:r>
      <w:r w:rsidR="00864437">
        <w:rPr>
          <w:rFonts w:ascii="SimSun" w:eastAsia="SimSun" w:hAnsi="SimSun" w:cs="SimSun" w:hint="eastAsia"/>
        </w:rPr>
        <w:t>是因为这段时间有比较完整的高质量数据。</w:t>
      </w:r>
    </w:p>
    <w:p w14:paraId="21EFDDA1" w14:textId="49BB8AB7" w:rsidR="00F17C7C" w:rsidRPr="00F17C7C" w:rsidRDefault="00F17C7C" w:rsidP="00F17C7C">
      <w:pPr>
        <w:pStyle w:val="Caption"/>
        <w:rPr>
          <w:sz w:val="20"/>
        </w:rPr>
      </w:pPr>
      <w:bookmarkStart w:id="11"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697ACC">
        <w:rPr>
          <w:noProof/>
          <w:sz w:val="20"/>
        </w:rPr>
        <w:t>1</w:t>
      </w:r>
      <w:r w:rsidRPr="00F17C7C">
        <w:rPr>
          <w:sz w:val="20"/>
        </w:rPr>
        <w:fldChar w:fldCharType="end"/>
      </w:r>
      <w:bookmarkEnd w:id="11"/>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B9319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color w:val="000000"/>
                <w:sz w:val="20"/>
                <w:szCs w:val="20"/>
              </w:rPr>
            </w:pPr>
            <w:r w:rsidRPr="00A74DEC">
              <w:rPr>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005078BB" w:rsidRPr="00A74DEC">
              <w:rPr>
                <w:color w:val="000000"/>
                <w:sz w:val="20"/>
                <w:szCs w:val="20"/>
              </w:rPr>
              <w:t xml:space="preserve">&amp; </w:t>
            </w:r>
            <w:r w:rsidRPr="00A74DEC">
              <w:rPr>
                <w:color w:val="000000"/>
                <w:sz w:val="20"/>
                <w:szCs w:val="20"/>
              </w:rPr>
              <w:t>FRQ</w:t>
            </w:r>
          </w:p>
        </w:tc>
      </w:tr>
      <w:tr w:rsidR="000546C1" w14:paraId="412D2BF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66E0367E" w:rsidR="000546C1" w:rsidRDefault="00B23CB8"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sidR="000546C1">
              <w:rPr>
                <w:color w:val="000000"/>
                <w:sz w:val="20"/>
                <w:szCs w:val="20"/>
              </w:rPr>
              <w:t xml:space="preserve">2020 – </w:t>
            </w:r>
            <w:r>
              <w:rPr>
                <w:color w:val="000000"/>
                <w:sz w:val="20"/>
                <w:szCs w:val="20"/>
              </w:rPr>
              <w:t xml:space="preserve">July </w:t>
            </w:r>
            <w:r w:rsidR="000546C1">
              <w:rPr>
                <w:color w:val="000000"/>
                <w:sz w:val="20"/>
                <w:szCs w:val="20"/>
              </w:rPr>
              <w:t>202</w:t>
            </w:r>
            <w:r>
              <w:rPr>
                <w:color w:val="000000"/>
                <w:sz w:val="20"/>
                <w:szCs w:val="20"/>
              </w:rPr>
              <w:t>4</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607D7B12" w:rsidR="005078BB" w:rsidRPr="009D0D99" w:rsidRDefault="005078BB" w:rsidP="000546C1">
            <w:pPr>
              <w:jc w:val="center"/>
              <w:rPr>
                <w:color w:val="000000"/>
                <w:sz w:val="20"/>
                <w:szCs w:val="20"/>
                <w:lang w:val="en-US"/>
              </w:rPr>
            </w:pPr>
            <w:r>
              <w:rPr>
                <w:color w:val="000000"/>
                <w:sz w:val="20"/>
                <w:szCs w:val="20"/>
              </w:rPr>
              <w:t>Multi-</w:t>
            </w:r>
            <w:r w:rsidR="004E39D5">
              <w:rPr>
                <w:color w:val="000000"/>
                <w:sz w:val="20"/>
                <w:szCs w:val="20"/>
              </w:rPr>
              <w:t>Constellation</w:t>
            </w:r>
          </w:p>
        </w:tc>
        <w:tc>
          <w:tcPr>
            <w:tcW w:w="2231" w:type="dxa"/>
            <w:noWrap/>
            <w:vAlign w:val="center"/>
            <w:hideMark/>
          </w:tcPr>
          <w:p w14:paraId="19CB2AD1" w14:textId="7AD2444F" w:rsidR="005078BB" w:rsidRDefault="00CB611A"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2023 – </w:t>
            </w:r>
            <w:r>
              <w:rPr>
                <w:color w:val="000000"/>
                <w:sz w:val="20"/>
                <w:szCs w:val="20"/>
              </w:rPr>
              <w:t xml:space="preserve">July </w:t>
            </w:r>
            <w:r w:rsidR="005078BB">
              <w:rPr>
                <w:color w:val="000000"/>
                <w:sz w:val="20"/>
                <w:szCs w:val="20"/>
              </w:rPr>
              <w:t>2025</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4FF24466" w:rsidR="005078BB" w:rsidRDefault="00CB611A"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2024 – </w:t>
            </w:r>
            <w:r>
              <w:rPr>
                <w:color w:val="000000"/>
                <w:sz w:val="20"/>
                <w:szCs w:val="20"/>
              </w:rPr>
              <w:t xml:space="preserve">July </w:t>
            </w:r>
            <w:r w:rsidR="005078BB">
              <w:rPr>
                <w:color w:val="000000"/>
                <w:sz w:val="20"/>
                <w:szCs w:val="20"/>
              </w:rPr>
              <w:t>2025</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lastRenderedPageBreak/>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lastRenderedPageBreak/>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D72097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2AE4E7CD"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events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E721848"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events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lastRenderedPageBreak/>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Default="00001947" w:rsidP="0018461E">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lastRenderedPageBreak/>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77777777" w:rsidR="009B3FD3" w:rsidRDefault="009B3FD3" w:rsidP="00C37F04">
      <w:pPr>
        <w:pStyle w:val="Heading2"/>
        <w:ind w:firstLine="420"/>
        <w:rPr>
          <w:rFonts w:ascii="Times New Roman" w:hAnsi="Times New Roman"/>
          <w:sz w:val="20"/>
          <w:lang w:val="en-US"/>
        </w:rPr>
      </w:pPr>
      <w:bookmarkStart w:id="27" w:name="comparison-and-analysis"/>
      <w:r>
        <w:rPr>
          <w:rFonts w:ascii="Times New Roman" w:hAnsi="Times New Roman" w:hint="eastAsia"/>
          <w:sz w:val="20"/>
        </w:rPr>
        <w:t>M</w:t>
      </w:r>
      <w:r>
        <w:rPr>
          <w:rFonts w:ascii="Times New Roman" w:hAnsi="Times New Roman" w:hint="eastAsia"/>
          <w:sz w:val="20"/>
        </w:rPr>
        <w:t>ulti</w:t>
      </w:r>
      <w:r>
        <w:rPr>
          <w:rFonts w:ascii="Times New Roman" w:hAnsi="Times New Roman"/>
          <w:sz w:val="20"/>
          <w:lang w:val="en-US"/>
        </w:rPr>
        <w:t>-constellation and multi-frequency experiment</w:t>
      </w:r>
    </w:p>
    <w:p w14:paraId="6634C6AF" w14:textId="0B1DC303" w:rsidR="009B3FD3" w:rsidRDefault="009D0D99" w:rsidP="009B3FD3">
      <w:pPr>
        <w:rPr>
          <w:rFonts w:ascii="SimSun" w:eastAsia="SimSun" w:hAnsi="SimSun" w:cs="SimSun"/>
          <w:sz w:val="20"/>
          <w:lang w:val="en-US"/>
        </w:rPr>
      </w:pPr>
      <w:r>
        <w:rPr>
          <w:rFonts w:ascii="SimSun" w:eastAsia="SimSun" w:hAnsi="SimSun" w:cs="SimSun" w:hint="eastAsia"/>
          <w:sz w:val="20"/>
        </w:rPr>
        <w:t>为了探究AFPD-DTW在多星座和多频中的应用，</w:t>
      </w:r>
      <w:r w:rsidR="00BF379B">
        <w:rPr>
          <w:rFonts w:ascii="SimSun" w:eastAsia="SimSun" w:hAnsi="SimSun" w:cs="SimSun" w:hint="eastAsia"/>
          <w:sz w:val="20"/>
        </w:rPr>
        <w:t>我们使用了</w:t>
      </w:r>
      <w:r w:rsidR="00BF379B">
        <w:rPr>
          <w:rFonts w:ascii="SimSun" w:eastAsia="SimSun" w:hAnsi="SimSun" w:cs="SimSun"/>
          <w:sz w:val="20"/>
        </w:rPr>
        <w:fldChar w:fldCharType="begin"/>
      </w:r>
      <w:r w:rsidR="00BF379B">
        <w:rPr>
          <w:rFonts w:ascii="SimSun" w:eastAsia="SimSun" w:hAnsi="SimSun" w:cs="SimSun"/>
          <w:sz w:val="20"/>
        </w:rPr>
        <w:instrText xml:space="preserve"> </w:instrText>
      </w:r>
      <w:r w:rsidR="00BF379B">
        <w:rPr>
          <w:rFonts w:ascii="SimSun" w:eastAsia="SimSun" w:hAnsi="SimSun" w:cs="SimSun" w:hint="eastAsia"/>
          <w:sz w:val="20"/>
        </w:rPr>
        <w:instrText>REF _Ref207143904 \h</w:instrText>
      </w:r>
      <w:r w:rsidR="00BF379B">
        <w:rPr>
          <w:rFonts w:ascii="SimSun" w:eastAsia="SimSun" w:hAnsi="SimSun" w:cs="SimSun"/>
          <w:sz w:val="20"/>
        </w:rPr>
        <w:instrText xml:space="preserve"> </w:instrText>
      </w:r>
      <w:r w:rsidR="00BF379B">
        <w:rPr>
          <w:rFonts w:ascii="SimSun" w:eastAsia="SimSun" w:hAnsi="SimSun" w:cs="SimSun"/>
          <w:sz w:val="20"/>
        </w:rPr>
      </w:r>
      <w:r w:rsidR="00BF379B">
        <w:rPr>
          <w:rFonts w:ascii="SimSun" w:eastAsia="SimSun" w:hAnsi="SimSun" w:cs="SimSun"/>
          <w:sz w:val="20"/>
        </w:rPr>
        <w:fldChar w:fldCharType="separate"/>
      </w:r>
      <w:r w:rsidR="00BF379B" w:rsidRPr="00F17C7C">
        <w:rPr>
          <w:sz w:val="20"/>
        </w:rPr>
        <w:t>Tabl</w:t>
      </w:r>
      <w:r w:rsidR="00BF379B" w:rsidRPr="00F17C7C">
        <w:rPr>
          <w:sz w:val="20"/>
        </w:rPr>
        <w:t>e</w:t>
      </w:r>
      <w:r w:rsidR="00BF379B" w:rsidRPr="00F17C7C">
        <w:rPr>
          <w:sz w:val="20"/>
        </w:rPr>
        <w:t xml:space="preserve"> </w:t>
      </w:r>
      <w:r w:rsidR="00BF379B">
        <w:rPr>
          <w:noProof/>
          <w:sz w:val="20"/>
        </w:rPr>
        <w:t>1</w:t>
      </w:r>
      <w:r w:rsidR="00BF379B">
        <w:rPr>
          <w:rFonts w:ascii="SimSun" w:eastAsia="SimSun" w:hAnsi="SimSun" w:cs="SimSun"/>
          <w:sz w:val="20"/>
        </w:rPr>
        <w:fldChar w:fldCharType="end"/>
      </w:r>
      <w:r w:rsidR="00BF379B">
        <w:rPr>
          <w:rFonts w:ascii="SimSun" w:eastAsia="SimSun" w:hAnsi="SimSun" w:cs="SimSun" w:hint="eastAsia"/>
          <w:sz w:val="20"/>
        </w:rPr>
        <w:t>中的</w:t>
      </w:r>
      <w:r w:rsidR="00B9319D">
        <w:rPr>
          <w:rFonts w:ascii="SimSun" w:eastAsia="SimSun" w:hAnsi="SimSun" w:cs="SimSun" w:hint="eastAsia"/>
          <w:sz w:val="20"/>
        </w:rPr>
        <w:t>数据，即</w:t>
      </w:r>
      <w:r w:rsidR="00EF46CC">
        <w:rPr>
          <w:rFonts w:ascii="SimSun" w:eastAsia="SimSun" w:hAnsi="SimSun" w:cs="SimSun" w:hint="eastAsia"/>
          <w:sz w:val="20"/>
        </w:rPr>
        <w:t>与post-processing相同的测站列表，对BDS进行了S2I</w:t>
      </w:r>
      <w:r w:rsidR="00EF46CC">
        <w:rPr>
          <w:rFonts w:ascii="SimSun" w:eastAsia="SimSun" w:hAnsi="SimSun" w:cs="SimSun"/>
          <w:sz w:val="20"/>
          <w:lang w:val="en-US"/>
        </w:rPr>
        <w:t>,S6I,S7I</w:t>
      </w:r>
      <w:r w:rsidR="00EF46CC">
        <w:rPr>
          <w:rFonts w:ascii="SimSun" w:eastAsia="SimSun" w:hAnsi="SimSun" w:cs="SimSun" w:hint="eastAsia"/>
          <w:sz w:val="20"/>
          <w:lang w:val="en-US"/>
        </w:rPr>
        <w:t>在Jan2023-July202</w:t>
      </w:r>
      <w:r w:rsidR="00EF46CC">
        <w:rPr>
          <w:rFonts w:ascii="SimSun" w:eastAsia="SimSun" w:hAnsi="SimSun" w:cs="SimSun"/>
          <w:sz w:val="20"/>
          <w:lang w:val="en-US"/>
        </w:rPr>
        <w:t>5</w:t>
      </w:r>
      <w:r w:rsidR="00EF46CC">
        <w:rPr>
          <w:rFonts w:ascii="SimSun" w:eastAsia="SimSun" w:hAnsi="SimSun" w:cs="SimSun" w:hint="eastAsia"/>
          <w:sz w:val="20"/>
          <w:lang w:val="en-US"/>
        </w:rPr>
        <w:t>期间，对GPS进行了S1C</w:t>
      </w:r>
      <w:r w:rsidR="00EF46CC">
        <w:rPr>
          <w:rFonts w:ascii="SimSun" w:eastAsia="SimSun" w:hAnsi="SimSun" w:cs="SimSun"/>
          <w:sz w:val="20"/>
          <w:lang w:val="en-US"/>
        </w:rPr>
        <w:t>,S1W</w:t>
      </w:r>
      <w:r w:rsidR="00EF46CC">
        <w:rPr>
          <w:rFonts w:ascii="SimSun" w:eastAsia="SimSun" w:hAnsi="SimSun" w:cs="SimSun" w:hint="eastAsia"/>
          <w:sz w:val="20"/>
          <w:lang w:val="en-US"/>
        </w:rPr>
        <w:t>在</w:t>
      </w:r>
      <w:r w:rsidR="00EF46CC">
        <w:rPr>
          <w:rFonts w:ascii="SimSun" w:eastAsia="SimSun" w:hAnsi="SimSun" w:cs="SimSun"/>
          <w:sz w:val="20"/>
          <w:lang w:val="en-US"/>
        </w:rPr>
        <w:t>Jan2024-July2025</w:t>
      </w:r>
      <w:r w:rsidR="00EF46CC">
        <w:rPr>
          <w:rFonts w:ascii="SimSun" w:eastAsia="SimSun" w:hAnsi="SimSun" w:cs="SimSun" w:hint="eastAsia"/>
          <w:sz w:val="20"/>
          <w:lang w:val="en-US"/>
        </w:rPr>
        <w:t>期间进行了post-processing和real-time的检测实验。</w:t>
      </w:r>
    </w:p>
    <w:p w14:paraId="3D6F0711" w14:textId="0FA1625E" w:rsidR="00EF46CC" w:rsidRDefault="00EF46CC" w:rsidP="009B3FD3">
      <w:pPr>
        <w:rPr>
          <w:rFonts w:ascii="SimSun" w:eastAsia="SimSun" w:hAnsi="SimSun" w:cs="SimSun"/>
          <w:sz w:val="20"/>
          <w:lang w:val="en-US"/>
        </w:rPr>
      </w:pPr>
      <w:r>
        <w:rPr>
          <w:rFonts w:ascii="SimSun" w:eastAsia="SimSun" w:hAnsi="SimSun" w:cs="SimSun"/>
          <w:sz w:val="20"/>
          <w:lang w:val="en-US"/>
        </w:rPr>
        <w:fldChar w:fldCharType="begin"/>
      </w:r>
      <w:r>
        <w:rPr>
          <w:rFonts w:ascii="SimSun" w:eastAsia="SimSun" w:hAnsi="SimSun" w:cs="SimSun"/>
          <w:sz w:val="20"/>
          <w:lang w:val="en-US"/>
        </w:rPr>
        <w:instrText xml:space="preserve"> REF _Ref207144339 \h </w:instrText>
      </w:r>
      <w:r>
        <w:rPr>
          <w:rFonts w:ascii="SimSun" w:eastAsia="SimSun" w:hAnsi="SimSun" w:cs="SimSun"/>
          <w:sz w:val="20"/>
          <w:lang w:val="en-US"/>
        </w:rPr>
      </w:r>
      <w:r>
        <w:rPr>
          <w:rFonts w:ascii="SimSun" w:eastAsia="SimSun" w:hAnsi="SimSun" w:cs="SimSun"/>
          <w:sz w:val="20"/>
          <w:lang w:val="en-US"/>
        </w:rPr>
        <w:fldChar w:fldCharType="separate"/>
      </w:r>
      <w:r w:rsidRPr="00697ACC">
        <w:rPr>
          <w:sz w:val="20"/>
          <w:szCs w:val="20"/>
        </w:rPr>
        <w:t xml:space="preserve">Table </w:t>
      </w:r>
      <w:r w:rsidRPr="00697ACC">
        <w:rPr>
          <w:noProof/>
          <w:sz w:val="20"/>
          <w:szCs w:val="20"/>
        </w:rPr>
        <w:t>6</w:t>
      </w:r>
      <w:r>
        <w:rPr>
          <w:rFonts w:ascii="SimSun" w:eastAsia="SimSun" w:hAnsi="SimSun" w:cs="SimSun"/>
          <w:sz w:val="20"/>
          <w:lang w:val="en-US"/>
        </w:rPr>
        <w:fldChar w:fldCharType="end"/>
      </w:r>
      <w:r>
        <w:rPr>
          <w:rFonts w:ascii="SimSun" w:eastAsia="SimSun" w:hAnsi="SimSun" w:cs="SimSun"/>
          <w:sz w:val="20"/>
          <w:lang w:val="en-US"/>
        </w:rPr>
        <w:t xml:space="preserve"> </w:t>
      </w:r>
      <w:r w:rsidR="007D5418">
        <w:rPr>
          <w:rFonts w:ascii="SimSun" w:eastAsia="SimSun" w:hAnsi="SimSun" w:cs="SimSun" w:hint="eastAsia"/>
          <w:sz w:val="20"/>
          <w:lang w:val="en-US"/>
        </w:rPr>
        <w:t>展示了</w:t>
      </w:r>
      <w:r w:rsidR="00230612">
        <w:rPr>
          <w:rFonts w:ascii="SimSun" w:eastAsia="SimSun" w:hAnsi="SimSun" w:cs="SimSun" w:hint="eastAsia"/>
          <w:sz w:val="20"/>
          <w:lang w:val="en-US"/>
        </w:rPr>
        <w:t>实验结果。</w:t>
      </w:r>
      <w:r w:rsidR="00146B7F">
        <w:rPr>
          <w:rFonts w:ascii="SimSun" w:eastAsia="SimSun" w:hAnsi="SimSun" w:cs="SimSun" w:hint="eastAsia"/>
          <w:sz w:val="20"/>
          <w:lang w:val="en-US"/>
        </w:rPr>
        <w:t>在实验期间，我们并未在BDS的S2I和S7I频段和GPS的S1C频段发现弹性功率事件。</w:t>
      </w:r>
      <w:r w:rsidR="000826E3">
        <w:rPr>
          <w:rFonts w:ascii="SimSun" w:eastAsia="SimSun" w:hAnsi="SimSun" w:cs="SimSun" w:hint="eastAsia"/>
          <w:sz w:val="20"/>
          <w:lang w:val="en-US"/>
        </w:rPr>
        <w:t>在BDS的S6I频段上，我们发现了10次弹性功率状态的切换，不同的事件下涉及的卫星存在差异，但全部都是BDS2代卫星。</w:t>
      </w:r>
      <w:r w:rsidR="00B80630">
        <w:rPr>
          <w:rFonts w:ascii="SimSun" w:eastAsia="SimSun" w:hAnsi="SimSun" w:cs="SimSun" w:hint="eastAsia"/>
          <w:sz w:val="20"/>
          <w:lang w:val="en-US"/>
        </w:rPr>
        <w:t>另外，我们发现BDS所有涉及弹性功率功能的卫星都是IGSO和MEO卫星，并没有GEO卫星。</w:t>
      </w:r>
      <w:r w:rsidR="00257E73">
        <w:rPr>
          <w:rFonts w:ascii="SimSun" w:eastAsia="SimSun" w:hAnsi="SimSun" w:cs="SimSun" w:hint="eastAsia"/>
          <w:sz w:val="20"/>
          <w:lang w:val="en-US"/>
        </w:rPr>
        <w:t>而对于GPS卫星的S1W频段，我们发现在2025年之后的事件不涉及G01卫星了。经过核验，我们发现G01【Reference】卫星在2025年1月22日由SVN63（IIR-M）切换至了SVN80（III），这也一定程度核验了目前的弹性功率功能只在</w:t>
      </w:r>
      <w:r w:rsidR="00257E73">
        <w:rPr>
          <w:rFonts w:ascii="SimSun" w:eastAsia="SimSun" w:hAnsi="SimSun" w:cs="SimSun"/>
          <w:sz w:val="20"/>
          <w:lang w:val="en-US"/>
        </w:rPr>
        <w:t>IIR-M</w:t>
      </w:r>
      <w:r w:rsidR="00257E73">
        <w:rPr>
          <w:rFonts w:ascii="SimSun" w:eastAsia="SimSun" w:hAnsi="SimSun" w:cs="SimSun" w:hint="eastAsia"/>
          <w:sz w:val="20"/>
          <w:lang w:val="en-US"/>
        </w:rPr>
        <w:t>和IIF以及 BDS2 卫星上配备。</w:t>
      </w:r>
    </w:p>
    <w:p w14:paraId="043CDB96" w14:textId="44658DE6" w:rsidR="009C3936" w:rsidRDefault="009C3936" w:rsidP="009B3FD3">
      <w:pPr>
        <w:rPr>
          <w:rFonts w:ascii="SimSun" w:eastAsia="SimSun" w:hAnsi="SimSun" w:cs="SimSun" w:hint="eastAsia"/>
          <w:sz w:val="20"/>
          <w:lang w:val="en-US"/>
        </w:rPr>
      </w:pPr>
      <w:r>
        <w:rPr>
          <w:rFonts w:ascii="SimSun" w:eastAsia="SimSun" w:hAnsi="SimSun" w:cs="SimSun" w:hint="eastAsia"/>
          <w:sz w:val="20"/>
          <w:lang w:val="en-US"/>
        </w:rPr>
        <w:t>同样的，我们的真值来自于对每次事件进行卫星轨迹图的绘制来确保这是一次弹性功率事件。如图X所示，我们绘制了</w:t>
      </w:r>
      <w:r>
        <w:rPr>
          <w:rFonts w:ascii="SimSun" w:eastAsia="SimSun" w:hAnsi="SimSun" w:cs="SimSun" w:hint="eastAsia"/>
          <w:sz w:val="20"/>
          <w:lang w:val="en-US"/>
        </w:rPr>
        <w:t>两次BDS弹性功率期间单日卫星轨迹图，通过卫星轨迹我们可以确定事件DOYXXX与DOYXXX均为单中心区域开启，以经度-纬度-，半径为XXX。</w:t>
      </w:r>
    </w:p>
    <w:p w14:paraId="69C088B7" w14:textId="03D9F685" w:rsidR="00791E34" w:rsidRPr="00791E34" w:rsidRDefault="00697ACC" w:rsidP="00791E34">
      <w:pPr>
        <w:pStyle w:val="Caption"/>
        <w:rPr>
          <w:b w:val="0"/>
          <w:bCs/>
          <w:sz w:val="20"/>
          <w:lang w:val="en-US"/>
        </w:rPr>
      </w:pPr>
      <w:bookmarkStart w:id="28"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8"/>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C37F04">
      <w:pPr>
        <w:pStyle w:val="Heading2"/>
        <w:ind w:firstLine="420"/>
        <w:rPr>
          <w:rFonts w:ascii="Times New Roman" w:hAnsi="Times New Roman" w:hint="eastAsia"/>
          <w:sz w:val="20"/>
          <w:lang w:val="en-US"/>
        </w:rPr>
      </w:pPr>
      <w:r w:rsidRPr="004C519C">
        <w:rPr>
          <w:rFonts w:ascii="Times New Roman" w:hAnsi="Times New Roman"/>
          <w:sz w:val="20"/>
        </w:rPr>
        <w:t>Comparison and analysis</w:t>
      </w:r>
      <w:r>
        <w:rPr>
          <w:rFonts w:ascii="Times New Roman" w:hAnsi="Times New Roman" w:hint="eastAsia"/>
          <w:sz w:val="20"/>
        </w:rPr>
        <w:t xml:space="preserve"> </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While slightly lower than the model-</w:t>
      </w:r>
      <w:r w:rsidR="007B2D21" w:rsidRPr="007B2D21">
        <w:lastRenderedPageBreak/>
        <w:t xml:space="preserve">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3103E1E5"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7C80DF8D"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1"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0B2B618D" w14:textId="77777777" w:rsidR="008A4C5B" w:rsidRPr="008A4C5B" w:rsidRDefault="00874707" w:rsidP="005F2117">
      <w:pPr>
        <w:pStyle w:val="Bibliography"/>
        <w:jc w:val="both"/>
        <w:rPr>
          <w:rFonts w:eastAsiaTheme="minorEastAsia"/>
          <w:sz w:val="20"/>
          <w:lang w:val="en-US"/>
        </w:rPr>
      </w:pPr>
      <w:r>
        <w:rPr>
          <w:sz w:val="20"/>
        </w:rPr>
        <w:fldChar w:fldCharType="begin"/>
      </w:r>
      <w:r w:rsidR="008A4C5B">
        <w:rPr>
          <w:sz w:val="20"/>
        </w:rPr>
        <w:instrText xml:space="preserve"> ADDIN ZOTERO_BIBL {"uncited":[],"omitted":[],"custom":[]} CSL_BIBLIOGRAPHY </w:instrText>
      </w:r>
      <w:r>
        <w:rPr>
          <w:sz w:val="20"/>
        </w:rPr>
        <w:fldChar w:fldCharType="separate"/>
      </w:r>
      <w:r w:rsidR="008A4C5B" w:rsidRPr="008A4C5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1A4A12E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Esenbuğa ÖG, Hauschild A (2020) Impact of flex power on GPS Block IIF differential code biases. GPS Solut 24(4):91. https://doi.org/10.1007/s10291-020-00996-x</w:t>
      </w:r>
    </w:p>
    <w:p w14:paraId="26C3CFA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Esenbuga ÖG, Hauschild A, Steigenberger P (2020) Impact of GPS Flex Power on Differential Code Bias Estimation for Block IIR-M and IIF Satellites. pp 2922–2930</w:t>
      </w:r>
    </w:p>
    <w:p w14:paraId="410137AB"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Esenbuğa ÖG, Hauschild A, Steigenberger P (2023) Recent flex power changes. GPS Solut 27(3):104. https://doi.org/10.1007/s10291-023-01415-7</w:t>
      </w:r>
    </w:p>
    <w:p w14:paraId="66C16F5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Han Q, Zhu KJ, Fu Y, Zhou T (2019) Monitoring and assessment of GPS signals during US attacking on Syria. J Navig Position 7(3):7–10</w:t>
      </w:r>
    </w:p>
    <w:p w14:paraId="25D93CB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19FBFA3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M, Jiao W, Jia X (2020) GPS signal enhancement analysis in the US-Iranian conflict. GNSS World of China 45(1):31–36. https://doi.org/10.13442/j.gnss.1008-9268.2020.01.005</w:t>
      </w:r>
    </w:p>
    <w:p w14:paraId="72BB353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12F4ACD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McKague DS, Ruf CS (2019) On-Orbit Trending of CYGNSS Data. In: IGARSS 2019 - 2019 IEEE International Geoscience and Remote Sensing Symposium. IEEE, Yokohama, Japan, pp 8722–8724</w:t>
      </w:r>
    </w:p>
    <w:p w14:paraId="4F984A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Meng G, Ge H, Li B (2024) A real-time detection method for GPS flex power. GPS Solut 28(3):111. https://doi.org/10.1007/s10291-024-01653-3</w:t>
      </w:r>
    </w:p>
    <w:p w14:paraId="207908B0"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E4F065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Steigenberger P, Thölert S, Montenbruck O (2019) Flex power on GPS Block IIR-M and IIF. GPS Solut 23(1):8. https://doi.org/10.1007/s10291-018-0797-8</w:t>
      </w:r>
    </w:p>
    <w:p w14:paraId="18B3904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Tang X, Yuan M, Wang F (2022) Analysis of GPS P(Y) signal power enhancement based on the observations with a semi-codeless receiver. Satell Navig 3(1):26. https://doi.org/10.1186/s43020-022-00087-x</w:t>
      </w:r>
    </w:p>
    <w:p w14:paraId="3BB3992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lastRenderedPageBreak/>
        <w:t>Thoelert S, Hauschild A, Steigenberger P, Langley RB, Antreich F (2018) GPS IIR-M L1 Transmit Power Redistribution: Analysis of GNSS Receiver and High-Gain Antenna Data: GPS IIR-M L1 Transmit Power Redistribution. J Inst Navig 65(3):423–430. https://doi.org/10.1002/navi.250</w:t>
      </w:r>
    </w:p>
    <w:p w14:paraId="7406B24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3FF20A1C"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37AB68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55BA2C04"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Wu Z, Li S, Wan H, Ji M, Mao P, Xiong S (2024) Effects of BDS flex power on DCB estimation and PPP convergence. GPS Solut 28(1):41. https://doi.org/10.1007/s10291-023-01581-8</w:t>
      </w:r>
    </w:p>
    <w:p w14:paraId="62378B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Xiang Y, Xu Z, Gao Y, Yu W (2020) Understanding long-term variations in GPS differential code biases. GPS Solut 24(4):118. https://doi.org/10.1007/s10291-020-01034-6</w:t>
      </w:r>
    </w:p>
    <w:p w14:paraId="07F9B0C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Yang X, Liu W, Huang J, Xiao W, Wang F (2022) Real-time monitoring of GPS flex power based on machine learning. GPS Solut 26(3):73. https://doi.org/10.1007/s10291-022-01257-9</w:t>
      </w:r>
    </w:p>
    <w:p w14:paraId="760B1692" w14:textId="10FF7C37" w:rsidR="00B8394E" w:rsidRDefault="0087470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2D3DA" w14:textId="77777777" w:rsidR="00267984" w:rsidRDefault="00267984">
      <w:pPr>
        <w:ind w:firstLine="480"/>
      </w:pPr>
      <w:r>
        <w:separator/>
      </w:r>
    </w:p>
  </w:endnote>
  <w:endnote w:type="continuationSeparator" w:id="0">
    <w:p w14:paraId="76FF3A99" w14:textId="77777777" w:rsidR="00267984" w:rsidRDefault="00267984">
      <w:pPr>
        <w:ind w:firstLine="480"/>
      </w:pPr>
      <w:r>
        <w:continuationSeparator/>
      </w:r>
    </w:p>
  </w:endnote>
  <w:endnote w:type="continuationNotice" w:id="1">
    <w:p w14:paraId="6AAE8107" w14:textId="77777777" w:rsidR="00267984" w:rsidRDefault="0026798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4F7A7" w14:textId="77777777" w:rsidR="00267984" w:rsidRDefault="00267984">
      <w:pPr>
        <w:ind w:firstLine="480"/>
      </w:pPr>
      <w:r>
        <w:separator/>
      </w:r>
    </w:p>
  </w:footnote>
  <w:footnote w:type="continuationSeparator" w:id="0">
    <w:p w14:paraId="19EE8A33" w14:textId="77777777" w:rsidR="00267984" w:rsidRDefault="00267984">
      <w:pPr>
        <w:ind w:firstLine="480"/>
      </w:pPr>
      <w:r>
        <w:continuationSeparator/>
      </w:r>
    </w:p>
  </w:footnote>
  <w:footnote w:type="continuationNotice" w:id="1">
    <w:p w14:paraId="673CAC8C" w14:textId="77777777" w:rsidR="00267984" w:rsidRDefault="0026798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2D"/>
    <w:rsid w:val="001B095B"/>
    <w:rsid w:val="001B096F"/>
    <w:rsid w:val="001B21F1"/>
    <w:rsid w:val="001B3EDA"/>
    <w:rsid w:val="001B403E"/>
    <w:rsid w:val="001B540D"/>
    <w:rsid w:val="001B5D2A"/>
    <w:rsid w:val="001B5EB7"/>
    <w:rsid w:val="001B7BB5"/>
    <w:rsid w:val="001B7C0B"/>
    <w:rsid w:val="001C10BA"/>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40AA"/>
    <w:rsid w:val="002541F5"/>
    <w:rsid w:val="00254CF9"/>
    <w:rsid w:val="00255368"/>
    <w:rsid w:val="00255DBB"/>
    <w:rsid w:val="0025619B"/>
    <w:rsid w:val="002566CE"/>
    <w:rsid w:val="00257212"/>
    <w:rsid w:val="00257E73"/>
    <w:rsid w:val="0026179D"/>
    <w:rsid w:val="0026191A"/>
    <w:rsid w:val="00261F77"/>
    <w:rsid w:val="00262D98"/>
    <w:rsid w:val="002635BD"/>
    <w:rsid w:val="0026416F"/>
    <w:rsid w:val="00264346"/>
    <w:rsid w:val="00264CE5"/>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B73"/>
    <w:rsid w:val="00423C1F"/>
    <w:rsid w:val="00423F54"/>
    <w:rsid w:val="00424091"/>
    <w:rsid w:val="004241D3"/>
    <w:rsid w:val="004247AB"/>
    <w:rsid w:val="00424C31"/>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27D5C"/>
    <w:rsid w:val="0063025F"/>
    <w:rsid w:val="00631D6B"/>
    <w:rsid w:val="0063209C"/>
    <w:rsid w:val="00632983"/>
    <w:rsid w:val="006335AE"/>
    <w:rsid w:val="006339BC"/>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27D2D"/>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1E34"/>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939"/>
    <w:rsid w:val="007B6845"/>
    <w:rsid w:val="007B6AF0"/>
    <w:rsid w:val="007B6CC1"/>
    <w:rsid w:val="007B6F1D"/>
    <w:rsid w:val="007B7BC8"/>
    <w:rsid w:val="007C0581"/>
    <w:rsid w:val="007C07A9"/>
    <w:rsid w:val="007C1A00"/>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EBB"/>
    <w:rsid w:val="009D42E2"/>
    <w:rsid w:val="009D50CF"/>
    <w:rsid w:val="009D708D"/>
    <w:rsid w:val="009E10AC"/>
    <w:rsid w:val="009E1345"/>
    <w:rsid w:val="009E1668"/>
    <w:rsid w:val="009E25C2"/>
    <w:rsid w:val="009E329B"/>
    <w:rsid w:val="009E3E13"/>
    <w:rsid w:val="009E3FC8"/>
    <w:rsid w:val="009E417B"/>
    <w:rsid w:val="009E4578"/>
    <w:rsid w:val="009E502C"/>
    <w:rsid w:val="009E7815"/>
    <w:rsid w:val="009E7E84"/>
    <w:rsid w:val="009F04BF"/>
    <w:rsid w:val="009F3518"/>
    <w:rsid w:val="009F3AA7"/>
    <w:rsid w:val="009F3EA1"/>
    <w:rsid w:val="009F45BD"/>
    <w:rsid w:val="009F4D60"/>
    <w:rsid w:val="009F53B9"/>
    <w:rsid w:val="009F5B60"/>
    <w:rsid w:val="009F62DB"/>
    <w:rsid w:val="009F6A8D"/>
    <w:rsid w:val="00A0138A"/>
    <w:rsid w:val="00A02043"/>
    <w:rsid w:val="00A02F8C"/>
    <w:rsid w:val="00A03397"/>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520"/>
    <w:rsid w:val="00BF379B"/>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6E0"/>
    <w:rsid w:val="00C06F20"/>
    <w:rsid w:val="00C0773F"/>
    <w:rsid w:val="00C10124"/>
    <w:rsid w:val="00C108DF"/>
    <w:rsid w:val="00C10C4B"/>
    <w:rsid w:val="00C11275"/>
    <w:rsid w:val="00C115E8"/>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5BC4"/>
    <w:rsid w:val="00CD7442"/>
    <w:rsid w:val="00CD7822"/>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71FA3"/>
    <w:rsid w:val="00D72472"/>
    <w:rsid w:val="00D7260F"/>
    <w:rsid w:val="00D73429"/>
    <w:rsid w:val="00D73F1F"/>
    <w:rsid w:val="00D74267"/>
    <w:rsid w:val="00D74750"/>
    <w:rsid w:val="00D74800"/>
    <w:rsid w:val="00D75E8B"/>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177E"/>
    <w:rsid w:val="00DA32A0"/>
    <w:rsid w:val="00DA38FD"/>
    <w:rsid w:val="00DA40F7"/>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15980</Words>
  <Characters>91092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